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6A193" w14:textId="619956B7" w:rsidR="000D7D77" w:rsidRDefault="000D7D77" w:rsidP="000D7D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Raport z wyników raportów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antyplagiatowych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prac dyplomowych na kierunku filologia polska obronionych w roku akademickim 201</w:t>
      </w:r>
      <w:r>
        <w:rPr>
          <w:rFonts w:ascii="Times New Roman" w:eastAsia="Calibri" w:hAnsi="Times New Roman" w:cs="Times New Roman"/>
          <w:b/>
          <w:sz w:val="32"/>
          <w:szCs w:val="32"/>
        </w:rPr>
        <w:t>9</w:t>
      </w:r>
      <w:r>
        <w:rPr>
          <w:rFonts w:ascii="Times New Roman" w:eastAsia="Calibri" w:hAnsi="Times New Roman" w:cs="Times New Roman"/>
          <w:b/>
          <w:sz w:val="32"/>
          <w:szCs w:val="32"/>
        </w:rPr>
        <w:t>/20</w:t>
      </w:r>
      <w:r>
        <w:rPr>
          <w:rFonts w:ascii="Times New Roman" w:eastAsia="Calibri" w:hAnsi="Times New Roman" w:cs="Times New Roman"/>
          <w:b/>
          <w:sz w:val="32"/>
          <w:szCs w:val="32"/>
        </w:rPr>
        <w:t>20</w:t>
      </w:r>
    </w:p>
    <w:p w14:paraId="6E8ABDC7" w14:textId="561F1736" w:rsidR="000D7D77" w:rsidRDefault="000D7D77" w:rsidP="000D7D7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egzaminu dyplomowego w roku akademickim 201</w:t>
      </w:r>
      <w:r w:rsidR="00F45E46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 w:rsidR="00F45E46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studiach stacjonarnych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II stopnia filologii polskiej przystąpił</w:t>
      </w:r>
      <w:r w:rsidR="00F45E46">
        <w:rPr>
          <w:rFonts w:ascii="Times New Roman" w:eastAsia="Calibri" w:hAnsi="Times New Roman" w:cs="Times New Roman"/>
          <w:sz w:val="24"/>
          <w:szCs w:val="24"/>
        </w:rPr>
        <w:t>y 33 osoby</w:t>
      </w:r>
    </w:p>
    <w:p w14:paraId="5B9F7AAB" w14:textId="2EEA918B" w:rsidR="000D7D77" w:rsidRDefault="000D7D77" w:rsidP="000D7D7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egzaminu dyplomowego na studiach stacjonarnych I stopnia filologii polskiej w roku akademickim 201</w:t>
      </w:r>
      <w:r w:rsidR="00F45E46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 w:rsidR="00F45E46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przystąpiło </w:t>
      </w:r>
      <w:r w:rsidR="00F45E46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osób</w:t>
      </w:r>
      <w:r w:rsidR="00F45E46">
        <w:rPr>
          <w:rFonts w:ascii="Times New Roman" w:eastAsia="Calibri" w:hAnsi="Times New Roman" w:cs="Times New Roman"/>
          <w:sz w:val="24"/>
          <w:szCs w:val="24"/>
        </w:rPr>
        <w:t>, a na studiach II stopnia 19 osób</w:t>
      </w:r>
    </w:p>
    <w:p w14:paraId="087133C2" w14:textId="77777777" w:rsidR="00A21953" w:rsidRDefault="000D7D77" w:rsidP="00A219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Promotorami</w:t>
      </w:r>
      <w:r w:rsidR="00F45E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byli:</w:t>
      </w:r>
    </w:p>
    <w:p w14:paraId="65F3B9CA" w14:textId="736F1B24" w:rsidR="000D7D77" w:rsidRDefault="000D7D77" w:rsidP="00A219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 hab. </w:t>
      </w:r>
      <w:r w:rsidR="00F45E46">
        <w:rPr>
          <w:rFonts w:ascii="Times New Roman" w:eastAsia="Calibri" w:hAnsi="Times New Roman" w:cs="Times New Roman"/>
          <w:sz w:val="24"/>
          <w:szCs w:val="24"/>
        </w:rPr>
        <w:t>Mariola Wołk</w:t>
      </w:r>
      <w:r>
        <w:rPr>
          <w:rFonts w:ascii="Times New Roman" w:eastAsia="Calibri" w:hAnsi="Times New Roman" w:cs="Times New Roman"/>
          <w:sz w:val="24"/>
          <w:szCs w:val="24"/>
        </w:rPr>
        <w:t>, prof. UWM (</w:t>
      </w:r>
      <w:r w:rsidR="00F45E46">
        <w:rPr>
          <w:rFonts w:ascii="Times New Roman" w:eastAsia="Calibri" w:hAnsi="Times New Roman" w:cs="Times New Roman"/>
          <w:sz w:val="24"/>
          <w:szCs w:val="24"/>
        </w:rPr>
        <w:t>2 osoby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22B6AD9" w14:textId="3CC3E342" w:rsidR="000D7D77" w:rsidRDefault="00F45E46" w:rsidP="00A219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Prof. d</w:t>
      </w:r>
      <w:r w:rsidR="000D7D77">
        <w:rPr>
          <w:rFonts w:ascii="Times New Roman" w:eastAsia="Calibri" w:hAnsi="Times New Roman" w:cs="Times New Roman"/>
          <w:sz w:val="24"/>
          <w:szCs w:val="24"/>
        </w:rPr>
        <w:t xml:space="preserve">r hab. </w:t>
      </w:r>
      <w:r>
        <w:rPr>
          <w:rFonts w:ascii="Times New Roman" w:eastAsia="Calibri" w:hAnsi="Times New Roman" w:cs="Times New Roman"/>
          <w:sz w:val="24"/>
          <w:szCs w:val="24"/>
        </w:rPr>
        <w:t>Grzegorz Igliński</w:t>
      </w:r>
      <w:r w:rsidR="000D7D7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0D7D7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1F21E43" w14:textId="77777777" w:rsidR="00F45E46" w:rsidRDefault="00F45E46" w:rsidP="00A219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D405F3" w14:textId="14A85B70" w:rsidR="000D7D77" w:rsidRDefault="000D7D77" w:rsidP="00A219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egzaminu dyplomowego w roku akademickim 201</w:t>
      </w:r>
      <w:r w:rsidR="00F45E4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/20</w:t>
      </w:r>
      <w:r w:rsidR="00F45E4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na studiach stacjonarnych II stopnia filologii polskiej przystąpiło 1</w:t>
      </w:r>
      <w:r w:rsidR="00F45E4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osób. </w:t>
      </w:r>
    </w:p>
    <w:p w14:paraId="3D887EA5" w14:textId="77777777" w:rsidR="00F45E46" w:rsidRDefault="000D7D77" w:rsidP="00A219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Promotorami byli:</w:t>
      </w:r>
    </w:p>
    <w:p w14:paraId="596CFA39" w14:textId="10E93147" w:rsidR="00F45E46" w:rsidRDefault="00F45E46" w:rsidP="00A219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 hab. Iwona Kosek, prof. UWM (</w:t>
      </w:r>
      <w:r>
        <w:rPr>
          <w:rFonts w:ascii="Times New Roman" w:eastAsia="Calibri" w:hAnsi="Times New Roman" w:cs="Times New Roman"/>
          <w:sz w:val="24"/>
          <w:szCs w:val="24"/>
        </w:rPr>
        <w:t>6 osób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4C83738" w14:textId="6FB8C785" w:rsidR="00F45E46" w:rsidRDefault="00F45E46" w:rsidP="00A219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 hab. Bożena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Adamkowicz-Iglińska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1 osoba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FFB495E" w14:textId="5FE3AF2B" w:rsidR="00F45E46" w:rsidRPr="00F45E46" w:rsidRDefault="00F45E46" w:rsidP="00A219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E4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Prof. </w:t>
      </w:r>
      <w:proofErr w:type="spellStart"/>
      <w:r w:rsidRPr="00F45E46">
        <w:rPr>
          <w:rFonts w:ascii="Times New Roman" w:eastAsia="Calibri" w:hAnsi="Times New Roman" w:cs="Times New Roman"/>
          <w:sz w:val="24"/>
          <w:szCs w:val="24"/>
          <w:lang w:val="de-DE"/>
        </w:rPr>
        <w:t>dr</w:t>
      </w:r>
      <w:proofErr w:type="spellEnd"/>
      <w:r w:rsidRPr="00F45E4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hab. </w:t>
      </w:r>
      <w:r w:rsidRPr="00F45E46">
        <w:rPr>
          <w:rFonts w:ascii="Times New Roman" w:eastAsia="Calibri" w:hAnsi="Times New Roman" w:cs="Times New Roman"/>
          <w:sz w:val="24"/>
          <w:szCs w:val="24"/>
        </w:rPr>
        <w:t>Zbigniew Chojnowski (</w:t>
      </w:r>
      <w:r>
        <w:rPr>
          <w:rFonts w:ascii="Times New Roman" w:eastAsia="Calibri" w:hAnsi="Times New Roman" w:cs="Times New Roman"/>
          <w:sz w:val="24"/>
          <w:szCs w:val="24"/>
        </w:rPr>
        <w:t>12 osób</w:t>
      </w:r>
      <w:r w:rsidRPr="00F45E4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3D54BBA" w14:textId="28C4A2F8" w:rsidR="002D05B8" w:rsidRPr="002D05B8" w:rsidRDefault="00F45E46" w:rsidP="002D05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0D7D77">
        <w:rPr>
          <w:rFonts w:ascii="Times New Roman" w:eastAsia="Times New Roman" w:hAnsi="Times New Roman"/>
          <w:sz w:val="24"/>
          <w:szCs w:val="24"/>
          <w:lang w:eastAsia="pl-PL"/>
        </w:rPr>
        <w:t xml:space="preserve">race zostały sprawdzone system JSA (Jednolity System </w:t>
      </w:r>
      <w:proofErr w:type="spellStart"/>
      <w:r w:rsidR="000D7D77">
        <w:rPr>
          <w:rFonts w:ascii="Times New Roman" w:eastAsia="Times New Roman" w:hAnsi="Times New Roman"/>
          <w:sz w:val="24"/>
          <w:szCs w:val="24"/>
          <w:lang w:eastAsia="pl-PL"/>
        </w:rPr>
        <w:t>Antyplagiatowy</w:t>
      </w:r>
      <w:proofErr w:type="spellEnd"/>
      <w:r w:rsidR="000D7D77">
        <w:rPr>
          <w:rFonts w:ascii="Times New Roman" w:eastAsia="Times New Roman" w:hAnsi="Times New Roman"/>
          <w:sz w:val="24"/>
          <w:szCs w:val="24"/>
          <w:lang w:eastAsia="pl-PL"/>
        </w:rPr>
        <w:t xml:space="preserve">). W raportach </w:t>
      </w:r>
      <w:proofErr w:type="spellStart"/>
      <w:r w:rsidR="000D7D77">
        <w:rPr>
          <w:rFonts w:ascii="Times New Roman" w:eastAsia="Times New Roman" w:hAnsi="Times New Roman"/>
          <w:sz w:val="24"/>
          <w:szCs w:val="24"/>
          <w:lang w:eastAsia="pl-PL"/>
        </w:rPr>
        <w:t>antyplagiatowych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7D77">
        <w:rPr>
          <w:rFonts w:ascii="Times New Roman" w:eastAsia="Times New Roman" w:hAnsi="Times New Roman"/>
          <w:sz w:val="24"/>
          <w:szCs w:val="24"/>
          <w:lang w:eastAsia="pl-PL"/>
        </w:rPr>
        <w:t xml:space="preserve">znajdują się szczegółowe wskaźniki różnych parametrów. </w:t>
      </w:r>
      <w:r w:rsidR="002D05B8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0D7D77">
        <w:rPr>
          <w:rFonts w:ascii="Times New Roman" w:eastAsia="Times New Roman" w:hAnsi="Times New Roman"/>
          <w:sz w:val="24"/>
          <w:szCs w:val="24"/>
          <w:lang w:eastAsia="pl-PL"/>
        </w:rPr>
        <w:t xml:space="preserve">ajważniejszy z nich to </w:t>
      </w:r>
      <w:r w:rsidR="002D05B8">
        <w:rPr>
          <w:rFonts w:ascii="Times New Roman" w:eastAsia="Times New Roman" w:hAnsi="Times New Roman"/>
          <w:sz w:val="24"/>
          <w:szCs w:val="24"/>
          <w:lang w:eastAsia="pl-PL"/>
        </w:rPr>
        <w:t>Procentowy Rozmiar Podobieństwa</w:t>
      </w:r>
      <w:r w:rsidR="000D7D77">
        <w:rPr>
          <w:rFonts w:ascii="Times New Roman" w:eastAsia="Times New Roman" w:hAnsi="Times New Roman"/>
          <w:sz w:val="24"/>
          <w:szCs w:val="24"/>
          <w:lang w:eastAsia="pl-PL"/>
        </w:rPr>
        <w:t>, który</w:t>
      </w:r>
      <w:r w:rsidR="002D05B8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</w:t>
      </w:r>
      <w:r w:rsidR="002D05B8" w:rsidRPr="002D05B8">
        <w:rPr>
          <w:rFonts w:ascii="Times New Roman" w:eastAsia="Times New Roman" w:hAnsi="Times New Roman"/>
          <w:sz w:val="24"/>
          <w:szCs w:val="24"/>
          <w:lang w:eastAsia="pl-PL"/>
        </w:rPr>
        <w:t xml:space="preserve"> stosunek rozmiaru tekstu z uwzględnionymi fragmentami</w:t>
      </w:r>
      <w:r w:rsidR="002D05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D05B8" w:rsidRPr="002D05B8">
        <w:rPr>
          <w:rFonts w:ascii="Times New Roman" w:eastAsia="Times New Roman" w:hAnsi="Times New Roman"/>
          <w:sz w:val="24"/>
          <w:szCs w:val="24"/>
          <w:lang w:eastAsia="pl-PL"/>
        </w:rPr>
        <w:t>podobieństwa do całego rozmiaru tekstu pracy badanej wyrażony w procentach.</w:t>
      </w:r>
      <w:r w:rsidR="002D05B8">
        <w:rPr>
          <w:rFonts w:ascii="Times New Roman" w:eastAsia="Times New Roman" w:hAnsi="Times New Roman"/>
          <w:sz w:val="24"/>
          <w:szCs w:val="24"/>
          <w:lang w:eastAsia="pl-PL"/>
        </w:rPr>
        <w:t xml:space="preserve"> We wszystkich przebadanych przez system pracach został on określony jako niski, a</w:t>
      </w:r>
      <w:r w:rsidR="007E00E9">
        <w:rPr>
          <w:rFonts w:ascii="Times New Roman" w:eastAsia="Times New Roman" w:hAnsi="Times New Roman"/>
          <w:sz w:val="24"/>
          <w:szCs w:val="24"/>
          <w:lang w:eastAsia="pl-PL"/>
        </w:rPr>
        <w:t xml:space="preserve"> przy określeniu stopnia istniejącego podobieństwa jako wiodące </w:t>
      </w:r>
      <w:r w:rsidR="00A21953">
        <w:rPr>
          <w:rFonts w:ascii="Times New Roman" w:eastAsia="Times New Roman" w:hAnsi="Times New Roman"/>
          <w:sz w:val="24"/>
          <w:szCs w:val="24"/>
          <w:lang w:eastAsia="pl-PL"/>
        </w:rPr>
        <w:t xml:space="preserve">(spośród trzech innych wariantów: </w:t>
      </w:r>
      <m:oMath>
        <m:r>
          <w:rPr>
            <w:rFonts w:ascii="Cambria Math" w:eastAsia="Times New Roman" w:hAnsi="Cambria Math"/>
            <w:sz w:val="24"/>
            <w:szCs w:val="24"/>
            <w:lang w:eastAsia="pl-PL"/>
          </w:rPr>
          <m:t xml:space="preserve">≥40, ≥20, ≥5) </m:t>
        </m:r>
      </m:oMath>
      <w:r w:rsidR="007E00E9">
        <w:rPr>
          <w:rFonts w:ascii="Times New Roman" w:eastAsia="Times New Roman" w:hAnsi="Times New Roman"/>
          <w:sz w:val="24"/>
          <w:szCs w:val="24"/>
          <w:lang w:eastAsia="pl-PL"/>
        </w:rPr>
        <w:t>wskazane zostały frazy</w:t>
      </w:r>
      <w:r w:rsidR="00A21953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zawierające</w:t>
      </w:r>
      <w:r w:rsidR="007E00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eastAsia="pl-PL"/>
          </w:rPr>
          <m:t>≥10</m:t>
        </m:r>
      </m:oMath>
      <w:r w:rsidR="00A219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D05B8">
        <w:rPr>
          <w:rFonts w:ascii="Times New Roman" w:eastAsia="Times New Roman" w:hAnsi="Times New Roman"/>
          <w:sz w:val="24"/>
          <w:szCs w:val="24"/>
          <w:lang w:eastAsia="pl-PL"/>
        </w:rPr>
        <w:t>wyrazów</w:t>
      </w:r>
      <w:r w:rsidR="00A21953">
        <w:rPr>
          <w:rFonts w:ascii="Times New Roman" w:eastAsia="Times New Roman" w:hAnsi="Times New Roman"/>
          <w:sz w:val="24"/>
          <w:szCs w:val="24"/>
          <w:lang w:eastAsia="pl-PL"/>
        </w:rPr>
        <w:t xml:space="preserve"> podobnych</w:t>
      </w:r>
      <w:r w:rsidR="007E00E9">
        <w:rPr>
          <w:rFonts w:ascii="Times New Roman" w:eastAsia="Times New Roman" w:hAnsi="Times New Roman"/>
          <w:sz w:val="24"/>
          <w:szCs w:val="24"/>
          <w:lang w:eastAsia="pl-PL"/>
        </w:rPr>
        <w:t>. Najwięcej podobnych fraz</w:t>
      </w:r>
      <w:r w:rsidR="00A21953">
        <w:rPr>
          <w:rFonts w:ascii="Times New Roman" w:eastAsia="Times New Roman" w:hAnsi="Times New Roman"/>
          <w:sz w:val="24"/>
          <w:szCs w:val="24"/>
          <w:lang w:eastAsia="pl-PL"/>
        </w:rPr>
        <w:t xml:space="preserve"> odnosiło się do materiałów zgromadzonych w Ogólnopolskim Repozytorium Pisemnych Prac Dyplomowych, ale wskaźnik ten w żadnej z badanych prac nie przekroczył 25 %. W większości z nich kształtował się na poziomie kilku lub kilkunastu procent.</w:t>
      </w:r>
    </w:p>
    <w:p w14:paraId="30C5F112" w14:textId="16306330" w:rsidR="000D7D77" w:rsidRDefault="000D7D77" w:rsidP="002D05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Podsumowując: obronione </w:t>
      </w:r>
      <w:r w:rsidR="00A21953">
        <w:rPr>
          <w:rFonts w:ascii="Times New Roman" w:eastAsia="Times New Roman" w:hAnsi="Times New Roman"/>
          <w:sz w:val="24"/>
          <w:szCs w:val="24"/>
          <w:lang w:eastAsia="pl-PL"/>
        </w:rPr>
        <w:t xml:space="preserve">w roku akademickim 2019/2020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prace nie mają cech plagiatu</w:t>
      </w:r>
      <w:r w:rsidR="00A2195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4BE1868" w14:textId="77777777" w:rsidR="000D7D77" w:rsidRDefault="000D7D77" w:rsidP="000D7D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9EB674" w14:textId="3C5D4185" w:rsidR="000D7D77" w:rsidRDefault="000D7D77" w:rsidP="008607AF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07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07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07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07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Sporządziła </w:t>
      </w:r>
      <w:r w:rsidR="00A21953">
        <w:rPr>
          <w:rFonts w:ascii="Times New Roman" w:eastAsia="Times New Roman" w:hAnsi="Times New Roman"/>
          <w:sz w:val="24"/>
          <w:szCs w:val="24"/>
          <w:lang w:eastAsia="pl-PL"/>
        </w:rPr>
        <w:t>Iwona Maciejewska</w:t>
      </w:r>
    </w:p>
    <w:p w14:paraId="529054D0" w14:textId="77777777" w:rsidR="006E3749" w:rsidRDefault="006E3749"/>
    <w:sectPr w:rsidR="006E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CE"/>
    <w:rsid w:val="000D7D77"/>
    <w:rsid w:val="001213CE"/>
    <w:rsid w:val="002D05B8"/>
    <w:rsid w:val="006E3749"/>
    <w:rsid w:val="007E00E9"/>
    <w:rsid w:val="008607AF"/>
    <w:rsid w:val="00A21953"/>
    <w:rsid w:val="00E04185"/>
    <w:rsid w:val="00E2213D"/>
    <w:rsid w:val="00F43FAE"/>
    <w:rsid w:val="00F4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05DD"/>
  <w15:chartTrackingRefBased/>
  <w15:docId w15:val="{25C702E3-6206-4045-8AD2-29BEBFCD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D7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0D7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7D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21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Maciejewska</dc:creator>
  <cp:keywords/>
  <dc:description/>
  <cp:lastModifiedBy>Iwona Maciejewska</cp:lastModifiedBy>
  <cp:revision>2</cp:revision>
  <cp:lastPrinted>2020-11-01T11:55:00Z</cp:lastPrinted>
  <dcterms:created xsi:type="dcterms:W3CDTF">2020-11-01T10:06:00Z</dcterms:created>
  <dcterms:modified xsi:type="dcterms:W3CDTF">2020-11-01T11:56:00Z</dcterms:modified>
</cp:coreProperties>
</file>